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right="71" w:firstLine="0"/>
        <w:contextualSpacing w:val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Dewashish Pramanik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Systems Engineer </w:t>
      </w:r>
    </w:p>
    <w:p w:rsidR="00000000" w:rsidDel="00000000" w:rsidP="00000000" w:rsidRDefault="00000000" w:rsidRPr="00000000" w14:paraId="00000004">
      <w:pPr>
        <w:spacing w:after="0" w:lineRule="auto"/>
        <w:ind w:left="0" w:right="66" w:firstLine="0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 </w:t>
      </w:r>
      <w:r w:rsidDel="00000000" w:rsidR="00000000" w:rsidRPr="00000000">
        <w:rPr>
          <w:sz w:val="24"/>
          <w:szCs w:val="24"/>
          <w:rtl w:val="0"/>
        </w:rPr>
        <w:t xml:space="preserve">+91-7972576153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3" w:lineRule="auto"/>
        <w:ind w:left="0" w:right="69" w:firstLine="0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dewshekhar@outlook.com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79" w:lineRule="auto"/>
        <w:ind w:left="0" w:right="6" w:firstLine="0"/>
        <w:contextualSpacing w:val="0"/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6645910" cy="26035"/>
                <wp:effectExtent b="0" l="0" r="0" t="0"/>
                <wp:docPr id="78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26035"/>
                          <a:chOff x="0" y="0"/>
                          <a:chExt cx="6645910" cy="26035"/>
                        </a:xfrm>
                      </wpg:grpSpPr>
                      <wps:wsp>
                        <wps:cNvSpPr/>
                        <wps:cNvPr id="1" name="Freeform 1"/>
                        <wps:spPr>
                          <a:xfrm>
                            <a:off x="0" y="0"/>
                            <a:ext cx="664591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6035" w="6645910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45910" cy="26035"/>
                <wp:effectExtent b="0" l="0" r="0" t="0"/>
                <wp:docPr id="789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2" w:lineRule="auto"/>
        <w:contextualSpacing w:val="0"/>
        <w:rPr/>
      </w:pPr>
      <w:r w:rsidDel="00000000" w:rsidR="00000000" w:rsidRPr="00000000">
        <w:rPr>
          <w:rtl w:val="0"/>
        </w:rPr>
        <w:t xml:space="preserve">To work with an IT company, which strongly believes in quality and professionalism, as a </w:t>
      </w:r>
      <w:r w:rsidDel="00000000" w:rsidR="00000000" w:rsidRPr="00000000">
        <w:rPr>
          <w:b w:val="1"/>
          <w:rtl w:val="0"/>
        </w:rPr>
        <w:t xml:space="preserve">Systems Engineer</w:t>
      </w:r>
      <w:r w:rsidDel="00000000" w:rsidR="00000000" w:rsidRPr="00000000">
        <w:rPr>
          <w:rtl w:val="0"/>
        </w:rPr>
        <w:t xml:space="preserve">, where my potentials and skills will be utilized in the true sense ensuring companies as well as personal growth. As an ambitious and hard-working individual.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Having </w:t>
      </w:r>
      <w:r w:rsidDel="00000000" w:rsidR="00000000" w:rsidRPr="00000000">
        <w:rPr>
          <w:b w:val="1"/>
          <w:rtl w:val="0"/>
        </w:rPr>
        <w:t xml:space="preserve">2 year(s) 7 month</w:t>
      </w:r>
      <w:r w:rsidDel="00000000" w:rsidR="00000000" w:rsidRPr="00000000">
        <w:rPr>
          <w:rtl w:val="0"/>
        </w:rPr>
        <w:t xml:space="preserve"> of experience working in the IT Industry in System Engineer.</w:t>
      </w:r>
    </w:p>
    <w:p w:rsidR="00000000" w:rsidDel="00000000" w:rsidP="00000000" w:rsidRDefault="00000000" w:rsidRPr="00000000" w14:paraId="00000009">
      <w:pPr>
        <w:spacing w:after="204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1"/>
        <w:ind w:right="70"/>
        <w:contextualSpacing w:val="0"/>
        <w:rPr/>
      </w:pPr>
      <w:r w:rsidDel="00000000" w:rsidR="00000000" w:rsidRPr="00000000">
        <w:rPr>
          <w:rtl w:val="0"/>
        </w:rPr>
        <w:t xml:space="preserve">PROFESSIONAL SUMMARY </w:t>
      </w:r>
    </w:p>
    <w:p w:rsidR="00000000" w:rsidDel="00000000" w:rsidP="00000000" w:rsidRDefault="00000000" w:rsidRPr="00000000" w14:paraId="0000000B">
      <w:pPr>
        <w:tabs>
          <w:tab w:val="center" w:pos="5279"/>
          <w:tab w:val="right" w:pos="10535"/>
        </w:tabs>
        <w:spacing w:after="115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5400"/>
                <wp:effectExtent b="0" l="0" r="0" t="0"/>
                <wp:docPr id="79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5400"/>
                          <a:chOff x="0" y="0"/>
                          <a:chExt cx="5317490" cy="25400"/>
                        </a:xfrm>
                      </wpg:grpSpPr>
                      <wps:wsp>
                        <wps:cNvSpPr/>
                        <wps:cNvPr id="2" name="Freeform 2"/>
                        <wps:spPr>
                          <a:xfrm>
                            <a:off x="0" y="0"/>
                            <a:ext cx="531749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5400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5400"/>
                <wp:effectExtent b="0" l="0" r="0" t="0"/>
                <wp:docPr id="790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36" w:line="258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Currently associated with </w:t>
      </w:r>
      <w:r w:rsidDel="00000000" w:rsidR="00000000" w:rsidRPr="00000000">
        <w:rPr>
          <w:b w:val="1"/>
          <w:rtl w:val="0"/>
        </w:rPr>
        <w:t xml:space="preserve">Syntel Private Limited</w:t>
      </w:r>
      <w:r w:rsidDel="00000000" w:rsidR="00000000" w:rsidRPr="00000000">
        <w:rPr>
          <w:rtl w:val="0"/>
        </w:rPr>
        <w:t xml:space="preserve">, Pune as </w:t>
      </w:r>
      <w:r w:rsidDel="00000000" w:rsidR="00000000" w:rsidRPr="00000000">
        <w:rPr>
          <w:b w:val="1"/>
          <w:rtl w:val="0"/>
        </w:rPr>
        <w:t xml:space="preserve">Associate Consultant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A competent professional with experience in Infrastructure Management Activities.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Possess working knowledge on Linux Server and Application Support.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Experience in ITIL Incident Management, Problem Management, and Change Management and Event Management activities.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Working knowledge of opsview.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Working in CI/CD pipeline in Jenkins.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Knowledge of containerization (Docker).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Working in code deployment using IBM Urban code deploy.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Hands on in working in Ansible for Linux Patching and deployment.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Working knowledge on Cloud technologies(AWS).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Knowledge of Shell Scripting.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Working on ServiceNow.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Opsview administration.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Highly proficient analytical, problem solving and interpersonal skills. Ability to learn new concepts fast.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Effective in working independently and collaboratively in teams.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Having good communication and interpersonal skills with ability in resolving complex issues.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78" w:lineRule="auto"/>
        <w:ind w:left="0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78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right="67"/>
        <w:contextualSpacing w:val="0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1F">
      <w:pPr>
        <w:tabs>
          <w:tab w:val="center" w:pos="5279"/>
          <w:tab w:val="right" w:pos="10535"/>
        </w:tabs>
        <w:spacing w:after="0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6035"/>
                <wp:effectExtent b="0" l="0" r="0" t="0"/>
                <wp:docPr id="79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6035"/>
                          <a:chOff x="0" y="0"/>
                          <a:chExt cx="5317490" cy="26035"/>
                        </a:xfrm>
                      </wpg:grpSpPr>
                      <wps:wsp>
                        <wps:cNvSpPr/>
                        <wps:cNvPr id="3" name="Freeform 3"/>
                        <wps:spPr>
                          <a:xfrm>
                            <a:off x="0" y="0"/>
                            <a:ext cx="531749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6035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6035"/>
                <wp:effectExtent b="0" l="0" r="0" t="0"/>
                <wp:docPr id="790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6.0" w:type="dxa"/>
        <w:tblLayout w:type="fixed"/>
        <w:tblLook w:val="0400"/>
      </w:tblPr>
      <w:tblGrid>
        <w:gridCol w:w="2613"/>
        <w:gridCol w:w="2614"/>
        <w:gridCol w:w="2615"/>
        <w:gridCol w:w="2614"/>
        <w:tblGridChange w:id="0">
          <w:tblGrid>
            <w:gridCol w:w="2613"/>
            <w:gridCol w:w="2614"/>
            <w:gridCol w:w="2615"/>
            <w:gridCol w:w="2614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ind w:left="0" w:right="2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Qualification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ind w:left="1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University /Board/College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Passing Year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ind w:left="4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Percentile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ind w:left="0" w:right="2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B. 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ind w:left="0" w:right="5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Kolhan University,Chaibasa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ind w:left="0" w:right="4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ind w:left="0" w:right="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76.39%(8.3 CGPA)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ind w:left="0" w:right="2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Intermediate with science(XII)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ind w:left="0" w:right="5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St. Xavier’s College Ranchi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ind w:left="0" w:right="4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ind w:left="0" w:right="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66.4%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ind w:left="0" w:right="2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Matriculation(X)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ind w:left="0" w:right="5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J.A.C. Ranchi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ind w:left="0" w:right="4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ind w:left="0" w:right="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81%</w:t>
            </w:r>
          </w:p>
        </w:tc>
      </w:tr>
    </w:tbl>
    <w:p w:rsidR="00000000" w:rsidDel="00000000" w:rsidP="00000000" w:rsidRDefault="00000000" w:rsidRPr="00000000" w14:paraId="00000030">
      <w:pPr>
        <w:spacing w:after="178" w:lineRule="auto"/>
        <w:ind w:left="0" w:firstLine="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right="72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right="72"/>
        <w:contextualSpacing w:val="0"/>
        <w:rPr/>
      </w:pPr>
      <w:r w:rsidDel="00000000" w:rsidR="00000000" w:rsidRPr="00000000">
        <w:rPr>
          <w:rtl w:val="0"/>
        </w:rPr>
        <w:t xml:space="preserve">PROFESSIONAL EXPEIRENCE </w:t>
      </w:r>
    </w:p>
    <w:p w:rsidR="00000000" w:rsidDel="00000000" w:rsidP="00000000" w:rsidRDefault="00000000" w:rsidRPr="00000000" w14:paraId="00000034">
      <w:pPr>
        <w:tabs>
          <w:tab w:val="center" w:pos="5279"/>
          <w:tab w:val="right" w:pos="10535"/>
        </w:tabs>
        <w:spacing w:after="0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6035"/>
                <wp:effectExtent b="0" l="0" r="0" t="0"/>
                <wp:docPr id="78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6035"/>
                          <a:chOff x="0" y="0"/>
                          <a:chExt cx="5317490" cy="26035"/>
                        </a:xfrm>
                      </wpg:grpSpPr>
                      <wps:wsp>
                        <wps:cNvSpPr/>
                        <wps:cNvPr id="4" name="Freeform 4"/>
                        <wps:spPr>
                          <a:xfrm>
                            <a:off x="0" y="0"/>
                            <a:ext cx="531749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6035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6035"/>
                <wp:effectExtent b="0" l="0" r="0" t="0"/>
                <wp:docPr id="789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55" w:lineRule="auto"/>
        <w:ind w:left="0" w:firstLine="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02"/>
        </w:tabs>
        <w:spacing w:after="1" w:line="258" w:lineRule="auto"/>
        <w:ind w:lef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Syntel Private Limited, Pune </w:t>
        <w:tab/>
      </w: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(2015 –Present) </w:t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Designation – </w:t>
      </w:r>
      <w:r w:rsidDel="00000000" w:rsidR="00000000" w:rsidRPr="00000000">
        <w:rPr>
          <w:rtl w:val="0"/>
        </w:rPr>
        <w:t xml:space="preserve">Associate Consultant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Client – </w:t>
      </w:r>
      <w:r w:rsidDel="00000000" w:rsidR="00000000" w:rsidRPr="00000000">
        <w:rPr>
          <w:rtl w:val="0"/>
        </w:rPr>
        <w:t xml:space="preserve">CDPHP</w:t>
      </w:r>
    </w:p>
    <w:p w:rsidR="00000000" w:rsidDel="00000000" w:rsidP="00000000" w:rsidRDefault="00000000" w:rsidRPr="00000000" w14:paraId="00000039">
      <w:pPr>
        <w:spacing w:after="1" w:line="258" w:lineRule="auto"/>
        <w:ind w:left="-5"/>
        <w:contextualSpacing w:val="0"/>
        <w:rPr/>
      </w:pPr>
      <w:r w:rsidDel="00000000" w:rsidR="00000000" w:rsidRPr="00000000">
        <w:rPr>
          <w:b w:val="1"/>
          <w:rtl w:val="0"/>
        </w:rPr>
        <w:t xml:space="preserve">Roles and Responsibilities –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Working as a Server and Application Support Engineer.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Working on Linux ,Ansible,Opsview, GIT,Jenkins,Udeploy.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Monitoring and troubleshooting containers running on hosts.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Managing Cloud infrastructure through AWS.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Working on various AWS services like IAM, EC2, S3, Auto Scaling Groups, Cloud watch, ELB, and VPC.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Deploying the build on various applications servers and containers.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Managing Virtualization using VMware vSphere.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Cloning, VM memory changes, VM migration with VMotion in vSphere Web Client.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Managing Hosts and Virtual Machines in vCenter Server. 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Supporting more than 500 Critical Servers and Web based Applications.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Monitoring and troubleshooting on multi flavour Linux.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Assisting on troubleshooting of OS level issues like unexpected reboot, system down.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User &amp; Group Administration.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Identity and troubleshoot issues related to CPU, memory, I/O, disk space, and other resource contention.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Creating CI/CD pipeline.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Monitoring system performance parameters using top, ps iostat, and vmstat.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Scheduling tasks using Cronjob.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Maintaining and preparing SOP .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Working with Docker.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Preparing WSR reports and presentations for client meetings.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Overseeing incident management, change management and SLA Maintenance.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Providing Knowledge Transfer to the new recruits in the project.  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1065" w:hanging="360"/>
        <w:contextualSpacing w:val="0"/>
        <w:rPr/>
      </w:pPr>
      <w:r w:rsidDel="00000000" w:rsidR="00000000" w:rsidRPr="00000000">
        <w:rPr>
          <w:rtl w:val="0"/>
        </w:rPr>
        <w:t xml:space="preserve">Conducting training sessions. </w:t>
      </w:r>
    </w:p>
    <w:p w:rsidR="00000000" w:rsidDel="00000000" w:rsidP="00000000" w:rsidRDefault="00000000" w:rsidRPr="00000000" w14:paraId="00000052">
      <w:pPr>
        <w:spacing w:after="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3">
      <w:pPr>
        <w:pStyle w:val="Heading1"/>
        <w:ind w:right="67"/>
        <w:contextualSpacing w:val="0"/>
        <w:rPr/>
      </w:pPr>
      <w:r w:rsidDel="00000000" w:rsidR="00000000" w:rsidRPr="00000000">
        <w:rPr>
          <w:rtl w:val="0"/>
        </w:rPr>
        <w:t xml:space="preserve">SKILLS SUMMARY </w:t>
      </w:r>
    </w:p>
    <w:p w:rsidR="00000000" w:rsidDel="00000000" w:rsidP="00000000" w:rsidRDefault="00000000" w:rsidRPr="00000000" w14:paraId="00000054">
      <w:pPr>
        <w:tabs>
          <w:tab w:val="center" w:pos="5279"/>
          <w:tab w:val="right" w:pos="10535"/>
        </w:tabs>
        <w:spacing w:after="0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6035"/>
                <wp:effectExtent b="0" l="0" r="0" t="0"/>
                <wp:docPr id="79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6035"/>
                          <a:chOff x="0" y="0"/>
                          <a:chExt cx="5317490" cy="26035"/>
                        </a:xfrm>
                      </wpg:grpSpPr>
                      <wps:wsp>
                        <wps:cNvSpPr/>
                        <wps:cNvPr id="5" name="Freeform 5"/>
                        <wps:spPr>
                          <a:xfrm>
                            <a:off x="0" y="0"/>
                            <a:ext cx="531749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6035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6035"/>
                <wp:effectExtent b="0" l="0" r="0" t="0"/>
                <wp:docPr id="790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456.0" w:type="dxa"/>
        <w:jc w:val="left"/>
        <w:tblInd w:w="6.0" w:type="dxa"/>
        <w:tblLayout w:type="fixed"/>
        <w:tblLook w:val="0400"/>
      </w:tblPr>
      <w:tblGrid>
        <w:gridCol w:w="2613"/>
        <w:gridCol w:w="1265"/>
        <w:gridCol w:w="4340"/>
        <w:gridCol w:w="2238"/>
        <w:tblGridChange w:id="0">
          <w:tblGrid>
            <w:gridCol w:w="2613"/>
            <w:gridCol w:w="1265"/>
            <w:gridCol w:w="4340"/>
            <w:gridCol w:w="2238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6">
            <w:pPr>
              <w:ind w:left="0" w:right="107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7">
            <w:pPr>
              <w:ind w:left="25" w:firstLine="0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Skill Type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8">
            <w:pPr>
              <w:ind w:left="0" w:right="109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Skill Details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9">
            <w:pPr>
              <w:ind w:left="4" w:firstLine="0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Years of Experience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A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Linux Administration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B">
            <w:pPr>
              <w:ind w:left="0" w:right="11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Operating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C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Server Administration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D">
            <w:pPr>
              <w:ind w:left="0" w:right="11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2.7 Years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E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Cloud Infrastructure (AWS)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5F">
            <w:pPr>
              <w:ind w:left="0" w:right="109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Cloud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0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Managing Server and working on various AWS </w:t>
            </w:r>
          </w:p>
          <w:p w:rsidR="00000000" w:rsidDel="00000000" w:rsidP="00000000" w:rsidRDefault="00000000" w:rsidRPr="00000000" w14:paraId="00000061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Services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2">
            <w:pPr>
              <w:ind w:left="0" w:right="106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 Year 6 Months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3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4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CM Tool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5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Managing of server and patching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6">
            <w:pPr>
              <w:ind w:left="0" w:right="106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2.7 Years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7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VMware vSphere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8">
            <w:pPr>
              <w:ind w:left="0" w:right="11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9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Virtualization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A">
            <w:pPr>
              <w:ind w:left="0" w:right="11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2.7 Years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B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Opsview Administrator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C">
            <w:pPr>
              <w:ind w:left="0" w:right="11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D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Server and Application Monitoring Tool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E">
            <w:pPr>
              <w:ind w:left="0" w:right="11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2.7 Years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6F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Jenkins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0">
            <w:pPr>
              <w:ind w:left="0" w:right="11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1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CI/CD pipeline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2">
            <w:pPr>
              <w:ind w:left="0" w:right="10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  Years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3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Docker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4">
            <w:pPr>
              <w:ind w:left="0" w:right="11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5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Containerization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6">
            <w:pPr>
              <w:ind w:left="0" w:right="10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  Years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7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IBM Udeploy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8">
            <w:pPr>
              <w:ind w:left="0" w:right="11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Tool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9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Code deployment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</w:tcMar>
          </w:tcPr>
          <w:p w:rsidR="00000000" w:rsidDel="00000000" w:rsidP="00000000" w:rsidRDefault="00000000" w:rsidRPr="00000000" w14:paraId="0000007A">
            <w:pPr>
              <w:ind w:left="0" w:right="10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  Years</w:t>
            </w:r>
          </w:p>
        </w:tc>
      </w:tr>
    </w:tbl>
    <w:p w:rsidR="00000000" w:rsidDel="00000000" w:rsidP="00000000" w:rsidRDefault="00000000" w:rsidRPr="00000000" w14:paraId="0000007B">
      <w:pPr>
        <w:spacing w:after="202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pStyle w:val="Heading1"/>
        <w:ind w:left="0" w:right="72" w:firstLine="0"/>
        <w:contextualSpacing w:val="0"/>
        <w:jc w:val="left"/>
        <w:rPr/>
      </w:pPr>
      <w:r w:rsidDel="00000000" w:rsidR="00000000" w:rsidRPr="00000000">
        <w:rPr>
          <w:b w:val="0"/>
          <w:sz w:val="20"/>
          <w:szCs w:val="20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  <w:t xml:space="preserve">TECHNOLOGY/TOOLS EXPEIRENCE </w:t>
      </w:r>
    </w:p>
    <w:p w:rsidR="00000000" w:rsidDel="00000000" w:rsidP="00000000" w:rsidRDefault="00000000" w:rsidRPr="00000000" w14:paraId="0000007D">
      <w:pPr>
        <w:tabs>
          <w:tab w:val="center" w:pos="5279"/>
          <w:tab w:val="right" w:pos="10535"/>
        </w:tabs>
        <w:spacing w:after="0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6035"/>
                <wp:effectExtent b="0" l="0" r="0" t="0"/>
                <wp:docPr id="78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6035"/>
                          <a:chOff x="0" y="0"/>
                          <a:chExt cx="5317490" cy="26035"/>
                        </a:xfrm>
                      </wpg:grpSpPr>
                      <wps:wsp>
                        <wps:cNvSpPr/>
                        <wps:cNvPr id="6" name="Freeform 6"/>
                        <wps:spPr>
                          <a:xfrm>
                            <a:off x="0" y="0"/>
                            <a:ext cx="531749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6035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6035"/>
                <wp:effectExtent b="0" l="0" r="0" t="0"/>
                <wp:docPr id="789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left="0" w:right="2" w:firstLine="0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6.0" w:type="dxa"/>
        <w:tblLayout w:type="fixed"/>
        <w:tblLook w:val="0400"/>
      </w:tblPr>
      <w:tblGrid>
        <w:gridCol w:w="4814"/>
        <w:gridCol w:w="5642"/>
        <w:tblGridChange w:id="0">
          <w:tblGrid>
            <w:gridCol w:w="4814"/>
            <w:gridCol w:w="5642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Area of Expertise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Tool Names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Operating Systems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Cent OS, Red Hat Linux.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Cloud Infrastructure (AWS)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EC2, S3, VPC, Cloud Watch, Route53, RDS.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Patching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Ansible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Ticketing Tools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ServiceNow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Monitoring Tools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Opsview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Languages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6.0" w:type="dxa"/>
              <w:left w:w="107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ind w:left="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Unix Shell scripting</w:t>
            </w:r>
          </w:p>
        </w:tc>
      </w:tr>
    </w:tbl>
    <w:p w:rsidR="00000000" w:rsidDel="00000000" w:rsidP="00000000" w:rsidRDefault="00000000" w:rsidRPr="00000000" w14:paraId="0000008D">
      <w:pPr>
        <w:spacing w:after="202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pStyle w:val="Heading1"/>
        <w:ind w:right="71"/>
        <w:contextualSpacing w:val="0"/>
        <w:rPr/>
      </w:pPr>
      <w:r w:rsidDel="00000000" w:rsidR="00000000" w:rsidRPr="00000000">
        <w:rPr>
          <w:rtl w:val="0"/>
        </w:rPr>
        <w:t xml:space="preserve">CERTIFICATION AND TRAININGS </w:t>
      </w:r>
    </w:p>
    <w:p w:rsidR="00000000" w:rsidDel="00000000" w:rsidP="00000000" w:rsidRDefault="00000000" w:rsidRPr="00000000" w14:paraId="0000008F">
      <w:pPr>
        <w:tabs>
          <w:tab w:val="center" w:pos="5279"/>
          <w:tab w:val="right" w:pos="10535"/>
        </w:tabs>
        <w:spacing w:after="0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6035"/>
                <wp:effectExtent b="0" l="0" r="0" t="0"/>
                <wp:docPr id="78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6035"/>
                          <a:chOff x="0" y="0"/>
                          <a:chExt cx="5317490" cy="26035"/>
                        </a:xfrm>
                      </wpg:grpSpPr>
                      <wps:wsp>
                        <wps:cNvSpPr/>
                        <wps:cNvPr id="7" name="Freeform 7"/>
                        <wps:spPr>
                          <a:xfrm>
                            <a:off x="0" y="0"/>
                            <a:ext cx="5317490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6035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6035"/>
                <wp:effectExtent b="0" l="0" r="0" t="0"/>
                <wp:docPr id="789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96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34" w:line="258" w:lineRule="auto"/>
        <w:ind w:left="720" w:hanging="360"/>
        <w:contextualSpacing w:val="0"/>
        <w:rPr/>
      </w:pPr>
      <w:r w:rsidDel="00000000" w:rsidR="00000000" w:rsidRPr="00000000">
        <w:rPr>
          <w:b w:val="1"/>
          <w:rtl w:val="0"/>
        </w:rPr>
        <w:t xml:space="preserve">AWS Solution Architect – Associate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34" w:line="258" w:lineRule="auto"/>
        <w:ind w:left="720" w:hanging="360"/>
        <w:contextualSpacing w:val="0"/>
        <w:rPr/>
      </w:pPr>
      <w:r w:rsidDel="00000000" w:rsidR="00000000" w:rsidRPr="00000000">
        <w:rPr>
          <w:b w:val="1"/>
          <w:rtl w:val="0"/>
        </w:rPr>
        <w:t xml:space="preserve">ITIL® Foundation Certificate in IT Service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PERSONAL DETAILS </w:t>
      </w:r>
    </w:p>
    <w:p w:rsidR="00000000" w:rsidDel="00000000" w:rsidP="00000000" w:rsidRDefault="00000000" w:rsidRPr="00000000" w14:paraId="00000095">
      <w:pPr>
        <w:tabs>
          <w:tab w:val="center" w:pos="5280"/>
          <w:tab w:val="right" w:pos="10535"/>
        </w:tabs>
        <w:spacing w:after="0" w:lineRule="auto"/>
        <w:ind w:left="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s">
            <w:drawing>
              <wp:inline distB="0" distT="0" distL="0" distR="0">
                <wp:extent cx="5317490" cy="25400"/>
                <wp:effectExtent b="0" l="0" r="0" t="0"/>
                <wp:docPr id="79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90" cy="25400"/>
                          <a:chOff x="0" y="0"/>
                          <a:chExt cx="5317490" cy="25400"/>
                        </a:xfrm>
                      </wpg:grpSpPr>
                      <wps:wsp>
                        <wps:cNvSpPr/>
                        <wps:cNvPr id="8" name="Freeform 8"/>
                        <wps:spPr>
                          <a:xfrm>
                            <a:off x="0" y="0"/>
                            <a:ext cx="531749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5400" w="5317490">
                                <a:moveTo>
                                  <a:pt x="0" y="0"/>
                                </a:moveTo>
                                <a:lnTo>
                                  <a:pt x="5317490" y="0"/>
                                </a:lnTo>
                                <a:lnTo>
                                  <a:pt x="531749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07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17490" cy="25400"/>
                <wp:effectExtent b="0" l="0" r="0" t="0"/>
                <wp:docPr id="790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749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left="0" w:firstLine="0"/>
        <w:contextualSpacing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64.0" w:type="dxa"/>
        <w:jc w:val="left"/>
        <w:tblInd w:w="0.0" w:type="dxa"/>
        <w:tblLayout w:type="fixed"/>
        <w:tblLook w:val="0400"/>
      </w:tblPr>
      <w:tblGrid>
        <w:gridCol w:w="5589"/>
        <w:gridCol w:w="4875"/>
        <w:tblGridChange w:id="0">
          <w:tblGrid>
            <w:gridCol w:w="5589"/>
            <w:gridCol w:w="4875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7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Full 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8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Dewashish Pramanik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9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of Birth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A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20th of October 1992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B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Marital Status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C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Unmarried 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D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Nationality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E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Indian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9F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Passport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A0">
            <w:pPr>
              <w:spacing w:line="24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N6590387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A1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Permanent Address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4.0" w:type="dxa"/>
              <w:left w:w="108.0" w:type="dxa"/>
              <w:right w:w="85.0" w:type="dxa"/>
            </w:tcMar>
          </w:tcPr>
          <w:p w:rsidR="00000000" w:rsidDel="00000000" w:rsidP="00000000" w:rsidRDefault="00000000" w:rsidRPr="00000000" w14:paraId="000000A2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AT-Jamakudar,PO-Tangtona,Dist-Bokaro,Jharkhand.Pin-827302 </w:t>
            </w:r>
          </w:p>
        </w:tc>
      </w:tr>
    </w:tbl>
    <w:p w:rsidR="00000000" w:rsidDel="00000000" w:rsidP="00000000" w:rsidRDefault="00000000" w:rsidRPr="00000000" w14:paraId="000000A3">
      <w:pPr>
        <w:spacing w:after="0" w:lineRule="auto"/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" w:lineRule="auto"/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" w:line="258" w:lineRule="auto"/>
        <w:ind w:left="-5"/>
        <w:contextualSpacing w:val="0"/>
        <w:rPr/>
      </w:pPr>
      <w:r w:rsidDel="00000000" w:rsidR="00000000" w:rsidRPr="00000000">
        <w:rPr>
          <w:b w:val="1"/>
          <w:rtl w:val="0"/>
        </w:rPr>
        <w:t xml:space="preserve">Declaration: - I hereby declare that all the information given above is true to the best of my knowledge and belief.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left="0" w:right="69" w:firstLine="0"/>
        <w:contextualSpacing w:val="0"/>
        <w:jc w:val="right"/>
        <w:rPr/>
      </w:pPr>
      <w:r w:rsidDel="00000000" w:rsidR="00000000" w:rsidRPr="00000000">
        <w:rPr>
          <w:b w:val="1"/>
          <w:rtl w:val="0"/>
        </w:rPr>
        <w:t xml:space="preserve">Dewashish Pramanik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/>
      <w:pgMar w:bottom="829" w:top="791" w:left="720" w:right="652" w:header="480" w:footer="4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Quattrocento Sans"/>
  <w:font w:name="Georgia"/>
  <w:font w:name="Calibri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spacing w:after="0" w:lineRule="auto"/>
      <w:ind w:left="-720" w:right="11255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6"/>
              <wp:effectExtent b="0" l="0" r="0" t="0"/>
              <wp:wrapSquare wrapText="bothSides" distB="0" distT="0" distL="114300" distR="114300"/>
              <wp:docPr id="78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SpPr/>
                      <wps:cNvPr id="18" name="Freeform 18"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9" name="Freeform 19"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6915912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20" name="Freeform 20"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6"/>
              <wp:effectExtent b="0" l="0" r="0" t="0"/>
              <wp:wrapSquare wrapText="bothSides" distB="0" distT="0" distL="114300" distR="114300"/>
              <wp:docPr id="789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488" cy="182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spacing w:after="0" w:lineRule="auto"/>
      <w:ind w:left="-720" w:right="11255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6"/>
              <wp:effectExtent b="0" l="0" r="0" t="0"/>
              <wp:wrapSquare wrapText="bothSides" distB="0" distT="0" distL="114300" distR="114300"/>
              <wp:docPr id="790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SpPr/>
                      <wps:cNvPr id="21" name="Freeform 21"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22" name="Freeform 22"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6915912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23" name="Freeform 23"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6"/>
              <wp:effectExtent b="0" l="0" r="0" t="0"/>
              <wp:wrapSquare wrapText="bothSides" distB="0" distT="0" distL="114300" distR="114300"/>
              <wp:docPr id="7905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488" cy="182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spacing w:after="0" w:lineRule="auto"/>
      <w:ind w:left="-720" w:right="11255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6"/>
              <wp:effectExtent b="0" l="0" r="0" t="0"/>
              <wp:wrapSquare wrapText="bothSides" distB="0" distT="0" distL="114300" distR="114300"/>
              <wp:docPr id="789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SpPr/>
                      <wps:cNvPr id="24" name="Freeform 24"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25" name="Freeform 25"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6915912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26" name="Freeform 26"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6"/>
              <wp:effectExtent b="0" l="0" r="0" t="0"/>
              <wp:wrapSquare wrapText="bothSides" distB="0" distT="0" distL="114300" distR="114300"/>
              <wp:docPr id="789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488" cy="182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spacing w:after="0" w:lineRule="auto"/>
      <w:ind w:left="-720" w:right="11255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8"/>
              <wp:effectExtent b="0" l="0" r="0" t="0"/>
              <wp:wrapSquare wrapText="bothSides" distB="0" distT="0" distL="114300" distR="114300"/>
              <wp:docPr id="790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SpPr/>
                      <wps:cNvPr id="9" name="Freeform 9"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0" name="Freeform 10"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6915912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1" name="Freeform 11"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8"/>
              <wp:effectExtent b="0" l="0" r="0" t="0"/>
              <wp:wrapSquare wrapText="bothSides" distB="0" distT="0" distL="114300" distR="114300"/>
              <wp:docPr id="7906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488" cy="182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B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after="0" w:lineRule="auto"/>
      <w:ind w:left="-720" w:right="11255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8"/>
              <wp:effectExtent b="0" l="0" r="0" t="0"/>
              <wp:wrapSquare wrapText="bothSides" distB="0" distT="0" distL="114300" distR="114300"/>
              <wp:docPr id="790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SpPr/>
                      <wps:cNvPr id="12" name="Freeform 12"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3" name="Freeform 13"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6915912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4" name="Freeform 14"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8"/>
              <wp:effectExtent b="0" l="0" r="0" t="0"/>
              <wp:wrapSquare wrapText="bothSides" distB="0" distT="0" distL="114300" distR="114300"/>
              <wp:docPr id="7904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488" cy="182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E">
    <w:pPr>
      <w:contextualSpacing w:val="0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spacing w:after="0" w:lineRule="auto"/>
      <w:ind w:left="-720" w:right="11255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8"/>
              <wp:effectExtent b="0" l="0" r="0" t="0"/>
              <wp:wrapSquare wrapText="bothSides" distB="0" distT="0" distL="114300" distR="114300"/>
              <wp:docPr id="790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SpPr/>
                      <wps:cNvPr id="15" name="Freeform 15"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6" name="Freeform 16"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6915912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  <wps:wsp>
                      <wps:cNvSpPr/>
                      <wps:cNvPr id="17" name="Freeform 17"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-152397</wp:posOffset>
              </wp:positionH>
              <wp:positionV relativeFrom="paragraph">
                <wp:posOffset>0</wp:posOffset>
              </wp:positionV>
              <wp:extent cx="6952488" cy="18288"/>
              <wp:effectExtent b="0" l="0" r="0" t="0"/>
              <wp:wrapSquare wrapText="bothSides" distB="0" distT="0" distL="114300" distR="114300"/>
              <wp:docPr id="7903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488" cy="182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1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065" w:hanging="106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lang w:val="en-IN"/>
      </w:rPr>
    </w:rPrDefault>
    <w:pPrDefault>
      <w:pPr>
        <w:spacing w:after="35" w:line="259" w:lineRule="auto"/>
        <w:ind w:left="10" w:hanging="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2" w:before="0" w:line="259" w:lineRule="auto"/>
      <w:ind w:left="10" w:right="69" w:hanging="20"/>
      <w:contextualSpacing w:val="0"/>
      <w:jc w:val="center"/>
    </w:pPr>
    <w:rPr>
      <w:rFonts w:ascii="Quattrocento Sans" w:cs="Quattrocento Sans" w:eastAsia="Quattrocento Sans" w:hAnsi="Quattrocento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hanging="10"/>
    </w:pPr>
    <w:rPr>
      <w:rFonts w:ascii="Segoe UI" w:cs="Segoe UI" w:eastAsia="Segoe UI" w:hAnsi="Segoe UI"/>
      <w:color w:val="000000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52"/>
      <w:ind w:right="69" w:hanging="10"/>
      <w:jc w:val="center"/>
      <w:outlineLvl w:val="0"/>
    </w:pPr>
    <w:rPr>
      <w:rFonts w:ascii="Segoe UI" w:cs="Segoe UI" w:eastAsia="Segoe UI" w:hAnsi="Segoe UI"/>
      <w:b w:val="1"/>
      <w:color w:val="000000"/>
      <w:sz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link w:val="Heading1"/>
    <w:rPr>
      <w:rFonts w:ascii="Segoe UI" w:cs="Segoe UI" w:eastAsia="Segoe UI" w:hAnsi="Segoe UI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6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6.0" w:type="dxa"/>
        <w:left w:w="107.0" w:type="dxa"/>
        <w:bottom w:w="0.0" w:type="dxa"/>
        <w:right w:w="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6.0" w:type="dxa"/>
        <w:left w:w="107.0" w:type="dxa"/>
        <w:bottom w:w="0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74.0" w:type="dxa"/>
        <w:left w:w="108.0" w:type="dxa"/>
        <w:bottom w:w="0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4.0" w:type="dxa"/>
        <w:left w:w="108.0" w:type="dxa"/>
        <w:bottom w:w="0.0" w:type="dxa"/>
        <w:right w:w="8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74.0" w:type="dxa"/>
        <w:left w:w="108.0" w:type="dxa"/>
        <w:bottom w:w="0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footer" Target="footer2.xml"/><Relationship Id="rId5" Type="http://schemas.openxmlformats.org/officeDocument/2006/relationships/styles" Target="styles.xml"/><Relationship Id="rId12" Type="http://schemas.openxmlformats.org/officeDocument/2006/relationships/image" Target="media/image18.png"/><Relationship Id="rId16" Type="http://schemas.openxmlformats.org/officeDocument/2006/relationships/header" Target="header3.xml"/><Relationship Id="rId15" Type="http://schemas.openxmlformats.org/officeDocument/2006/relationships/header" Target="header2.xml"/><Relationship Id="rId11" Type="http://schemas.openxmlformats.org/officeDocument/2006/relationships/image" Target="media/image19.png"/><Relationship Id="rId14" Type="http://schemas.openxmlformats.org/officeDocument/2006/relationships/header" Target="header1.xml"/><Relationship Id="rId7" Type="http://schemas.openxmlformats.org/officeDocument/2006/relationships/image" Target="media/image22.png"/><Relationship Id="rId2" Type="http://schemas.openxmlformats.org/officeDocument/2006/relationships/settings" Target="settings.xml"/><Relationship Id="rId10" Type="http://schemas.openxmlformats.org/officeDocument/2006/relationships/image" Target="media/image21.png"/><Relationship Id="rId19" Type="http://schemas.openxmlformats.org/officeDocument/2006/relationships/footer" Target="footer3.xml"/><Relationship Id="rId13" Type="http://schemas.openxmlformats.org/officeDocument/2006/relationships/image" Target="media/image23.png"/><Relationship Id="rId8" Type="http://schemas.openxmlformats.org/officeDocument/2006/relationships/image" Target="media/image28.png"/><Relationship Id="rId17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15.png"/><Relationship Id="rId6" Type="http://schemas.openxmlformats.org/officeDocument/2006/relationships/image" Target="media/image16.png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